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8310" w:dyaOrig="11385">
          <v:rect xmlns:o="urn:schemas-microsoft-com:office:office" xmlns:v="urn:schemas-microsoft-com:vml" id="rectole0000000000" style="width:415.500000pt;height:569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600"/>
        <w:ind w:right="0" w:left="0" w:firstLine="0"/>
        <w:jc w:val="left"/>
        <w:rPr>
          <w:rFonts w:ascii="Times New Roman" w:hAnsi="Times New Roman" w:cs="Times New Roman" w:eastAsia="Times New Roman"/>
          <w:color w:val="252525"/>
          <w:spacing w:val="-2"/>
          <w:position w:val="0"/>
          <w:sz w:val="42"/>
          <w:shd w:fill="auto" w:val="clear"/>
        </w:rPr>
      </w:pPr>
      <w:r>
        <w:rPr>
          <w:rFonts w:ascii="Times New Roman" w:hAnsi="Times New Roman" w:cs="Times New Roman" w:eastAsia="Times New Roman"/>
          <w:color w:val="252525"/>
          <w:spacing w:val="-2"/>
          <w:position w:val="0"/>
          <w:sz w:val="42"/>
          <w:shd w:fill="auto" w:val="clear"/>
        </w:rPr>
        <w:t xml:space="preserve">Аналитическая часть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образовательной деятельности</w:t>
      </w:r>
    </w:p>
    <w:p>
      <w:pPr>
        <w:keepNext w:val="true"/>
        <w:keepLines w:val="true"/>
        <w:spacing w:before="0" w:after="255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Образовательная деятельность в МБДОУ организована в соответствии с Федеральным законом от 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 образовании в 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ФГОС дошкольного образования. С 01.01.2021года МБДОУ функционирует в соответствии с требованиями СП 2.4.3648-20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Санитарно-эпидемиологические требования к организациям воспитания и обучения, отдыха и оздоровления детей и 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 с 01.03.2021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дополнительно с требованиями СанПиН 1.2.3685-21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Гигиенические нормативы и требования к обеспечению безопасности и (или) безвредности для человека факторов среды обитания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01.09.2023 введена Федеральная образовательная программа дошкольного образования-  Приказ Министерства просвещения РФ от 25 ноября 2022 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1028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федеральной образовательной программы дошкольного образования".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ФОП ДО и 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Образовательная деятельность по образовательным программам дошкольного образования осуществляется в группах общеразвивающей направленности. В МБДОУ функционируют 6 возрастных групп. Из них:</w:t>
      </w:r>
    </w:p>
    <w:tbl>
      <w:tblPr/>
      <w:tblGrid>
        <w:gridCol w:w="2097"/>
        <w:gridCol w:w="2097"/>
        <w:gridCol w:w="1886"/>
        <w:gridCol w:w="1859"/>
      </w:tblGrid>
      <w:tr>
        <w:trPr>
          <w:trHeight w:val="1" w:hRule="atLeast"/>
          <w:jc w:val="left"/>
        </w:trPr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Направление </w:t>
            </w: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Возраст 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групп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детей</w:t>
            </w:r>
          </w:p>
        </w:tc>
      </w:tr>
      <w:tr>
        <w:trPr>
          <w:trHeight w:val="1" w:hRule="atLeast"/>
          <w:jc w:val="left"/>
        </w:trPr>
        <w:tc>
          <w:tcPr>
            <w:tcW w:w="209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Общеразвивающее</w:t>
            </w: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младшая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209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младшая 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209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Средняя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209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Средняя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209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Старшая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209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Подготовительная 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419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8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Воспитательная работа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 01.09.2021 МБДОУ реализует рабочую программу воспитания и календарный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 воспитательной работы, которые являются частью образовательной программы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дошкольного образования. За 2,5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22.12.2023 г.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1 сентября 2023 года в соответствии с Приказом Министерства Просвещения Российской Федерации от 25 ноября 2022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1028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Федеральной образовательной программы дошкольного образования" МБДОУ начал работать по новой федеральной образовательной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ФОП ДО.</w:t>
      </w:r>
    </w:p>
    <w:p>
      <w:pPr>
        <w:tabs>
          <w:tab w:val="left" w:pos="709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>
      <w:pPr>
        <w:tabs>
          <w:tab w:val="left" w:pos="709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единого ядра содержания дошкольного образования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</w:t>
        </w:r>
      </w:hyperlink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Педагогический коллектив МБДОУ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371-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ФЗ). Для обеспечения методической поддержки педагогического коллектива в детском саду создана рабочая группа по приведению ОП в соответствие с ФОП ДО. </w:t>
      </w:r>
    </w:p>
    <w:p>
      <w:pPr>
        <w:tabs>
          <w:tab w:val="left" w:pos="709" w:leader="none"/>
          <w:tab w:val="left" w:pos="14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2023 году в МБДОУ разработана ОП ДО в соответствии с ФОП ДО, Рабочая программа воспитания входит в содержание ОП ДО ДО, приложение к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календарный план воспитательной работы МБДОУ. Рабочая программа определяет содержание и организацию воспитательной работы в МБДОУ. Образовательная деятельность МБДОУ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>
      <w:pPr>
        <w:tabs>
          <w:tab w:val="left" w:pos="709" w:leader="none"/>
          <w:tab w:val="left" w:pos="14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Года педагога и наставника публикация в книге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История вокруг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воспитателе Лысовой И.Л.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течение года размещалась  информация: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«2023 -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педагога и наставника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сайте.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Воспитатели группы провели марафоны семейного чтения произведений отечественных писателей и поэтов о Педагогах и Наставниках. В рамках Марафона родители не только знакомились с произведениями отечественных писателей и поэтов о Педагогах и Наставниках, но и выполняли творческие работы. В старшей и подготовительной к школе группах в рамках аналогичного марафона дома и в саду детей знакомили с произведениями К.Д. Ушинского, рассказом Л.Толстого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Филиппок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рассказами о школе В Драгунского, Л.Каминского, В.Медведева, Ю. Коваль. Целью этого чтения было воспитание уважения детей к труду педагогов: воспитателей, учителей. Во всех группах проведены организационные встречи, экскурсии с родителями. Педагоги использовали нетрадиционные формы и методы организации работы с семьями воспитанников. Овладение новыми методами работы с родителями, способствует повышению профессиональной компетентности не только молодого педагога, но педагога с опытом.</w:t>
      </w:r>
    </w:p>
    <w:p>
      <w:pPr>
        <w:tabs>
          <w:tab w:val="left" w:pos="709" w:leader="none"/>
          <w:tab w:val="left" w:pos="14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4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Инновационная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основании решения городского инновационного совета Управления образования г. Азова (протокол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21.11.2023 г.) МБДОУ присвоен статус муниципальной инновационной площадки по теме: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Проектирование и реализация регионального содержания в дошкольной организации на основе этнокультурного казачьего компонента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Характеристика  семей по составу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Чтобы выбрать стратегию воспитательной работы, в 2023 году проводился анализ состава семей воспитанников.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359"/>
        <w:gridCol w:w="1897"/>
        <w:gridCol w:w="4921"/>
      </w:tblGrid>
      <w:tr>
        <w:trPr>
          <w:trHeight w:val="1" w:hRule="atLeast"/>
          <w:jc w:val="left"/>
        </w:trPr>
        <w:tc>
          <w:tcPr>
            <w:tcW w:w="2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 семьи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семей</w:t>
            </w:r>
          </w:p>
        </w:tc>
        <w:tc>
          <w:tcPr>
            <w:tcW w:w="49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Процент от общего количества семей воспитанников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Полная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49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93%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Неполная с матерью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9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6%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Неполная с отцом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9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Оформлено опекунство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9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Характеристика семей по количеству детей</w:t>
      </w:r>
    </w:p>
    <w:tbl>
      <w:tblPr/>
      <w:tblGrid>
        <w:gridCol w:w="2499"/>
        <w:gridCol w:w="1877"/>
        <w:gridCol w:w="4801"/>
      </w:tblGrid>
      <w:tr>
        <w:trPr>
          <w:trHeight w:val="1" w:hRule="atLeast"/>
          <w:jc w:val="left"/>
        </w:trPr>
        <w:tc>
          <w:tcPr>
            <w:tcW w:w="2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детей в семье</w:t>
            </w:r>
          </w:p>
        </w:tc>
        <w:tc>
          <w:tcPr>
            <w:tcW w:w="1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семей</w:t>
            </w:r>
          </w:p>
        </w:tc>
        <w:tc>
          <w:tcPr>
            <w:tcW w:w="48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Процент от общего количества семей воспитанников</w:t>
            </w:r>
          </w:p>
        </w:tc>
      </w:tr>
      <w:tr>
        <w:trPr>
          <w:trHeight w:val="1" w:hRule="atLeast"/>
          <w:jc w:val="left"/>
        </w:trPr>
        <w:tc>
          <w:tcPr>
            <w:tcW w:w="2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Один ребенок</w:t>
            </w:r>
          </w:p>
        </w:tc>
        <w:tc>
          <w:tcPr>
            <w:tcW w:w="1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48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23%</w:t>
            </w:r>
          </w:p>
        </w:tc>
      </w:tr>
      <w:tr>
        <w:trPr>
          <w:trHeight w:val="1" w:hRule="atLeast"/>
          <w:jc w:val="left"/>
        </w:trPr>
        <w:tc>
          <w:tcPr>
            <w:tcW w:w="2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Два ребенка</w:t>
            </w:r>
          </w:p>
        </w:tc>
        <w:tc>
          <w:tcPr>
            <w:tcW w:w="1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48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48%</w:t>
            </w:r>
          </w:p>
        </w:tc>
      </w:tr>
      <w:tr>
        <w:trPr>
          <w:trHeight w:val="1" w:hRule="atLeast"/>
          <w:jc w:val="left"/>
        </w:trPr>
        <w:tc>
          <w:tcPr>
            <w:tcW w:w="24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Три ребенка и более</w:t>
            </w:r>
          </w:p>
        </w:tc>
        <w:tc>
          <w:tcPr>
            <w:tcW w:w="1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48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28%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повышения эффективности работы в МБДОУ  регулярно проводится изучение мнения родителей. Анализ результатов анкетирования родителей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 услуг. В 2023 году педагогами были организованы разнообразные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взаимодействия и обмена информацией все участники образовательного процесса МБДОУ используют современные и безопасные мессенджеры: сообщества в Контакте ссылка: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https://vk.com/club217374514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официальный сайт детского сада /ссылка: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https://8azov.tvoysadik.ru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Через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Государственные паблики (официальные сообщества) пользователи получают актуальную достоверную информацию о работе органов власти, деятельности МБДОУ 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Сообщить о проблеме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Высказать мнение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 Для успешной реализации программы образовательная среда в МБДОУ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деятельность в МБДОУ строится с учетом контингента воспитанников, их индивидуальных и возрастных особенностей в соответствии с требованиями ОП ДО.</w:t>
      </w:r>
    </w:p>
    <w:p>
      <w:pPr>
        <w:spacing w:before="100" w:after="0" w:line="269"/>
        <w:ind w:right="-14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Дополнительное образование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учреждении оказываются услуги: </w:t>
      </w:r>
    </w:p>
    <w:p>
      <w:pPr>
        <w:spacing w:before="0" w:after="0" w:line="240"/>
        <w:ind w:right="-1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консультационный пункт для детей, не посещающих МБДОУ, ссылка на сайт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https://8azov.tvoysadik.ru/?section_id=94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2023  году функционировали  проекты по  дополнительному образованию -по познавательному, художественно- эстетическому, физическому развитию дошкольников, в которых занимались 124 воспитанника.  </w:t>
      </w:r>
    </w:p>
    <w:tbl>
      <w:tblPr/>
      <w:tblGrid>
        <w:gridCol w:w="567"/>
        <w:gridCol w:w="1984"/>
        <w:gridCol w:w="1985"/>
        <w:gridCol w:w="1417"/>
        <w:gridCol w:w="1985"/>
        <w:gridCol w:w="1843"/>
      </w:tblGrid>
      <w:tr>
        <w:trPr>
          <w:trHeight w:val="53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проекта по приоритетному направлению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проекта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детей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проведения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Ф.И.О., должность руководителя </w:t>
            </w:r>
          </w:p>
        </w:tc>
      </w:tr>
      <w:tr>
        <w:trPr>
          <w:trHeight w:val="1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Народные умельцы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Изодеятельность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Акварелька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Ковальчук С.И., воспитатель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Живой родник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 нравственное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Руденко В.Ю., воспитатель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Забавушка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Муз.зал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Коваленко И.В., муз.рук.</w:t>
            </w:r>
          </w:p>
        </w:tc>
      </w:tr>
      <w:tr>
        <w:trPr>
          <w:trHeight w:val="1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Секция спортивной акробатики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Физкультурно-оздоровительное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зал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Тренер МБОУ ДОД ДЮСШ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Азова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Секция по футболу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Физкультурно - оздоровительное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зал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Тренер МБОУ ДОД ДЮСШ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Азова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Занимательная математика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развитие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Интеллектуальное заморье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Козлова Т.Н., воспитатель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Сетевая форма реализации образовательных программ</w:t>
      </w:r>
    </w:p>
    <w:p>
      <w:pPr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МБДОУ в 2023 г. строилась с социальными партнерами.</w:t>
      </w:r>
    </w:p>
    <w:tbl>
      <w:tblPr/>
      <w:tblGrid>
        <w:gridCol w:w="1277"/>
        <w:gridCol w:w="3118"/>
        <w:gridCol w:w="3111"/>
        <w:gridCol w:w="2276"/>
      </w:tblGrid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учреждения - партнера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 договора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действия договора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Азова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благоприятных условий воспитания и обучения детей охрана и укрепление их здоровья, обеспечение интеллектуального, физического и личностного развития, преемственности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бессрочный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 им. А. Штанько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совместной деятельности по проведению массовых мероприятий, конкурсов, экскурсий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бессрочный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Азовский историко-археологический и палеонтологический музей-заповедник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Совместное проведение мероприятий, экскурсионное обслуживание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бессрочный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Детская школа искусств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Приобщение детей к культуре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бессрочный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Казачье общество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Пропаганда и развитие казачьих традиций, регионального компонента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бессрочный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ДОД ДЮСШ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Азова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развивающих занятий по хореографии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2022-2023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уч. г.</w:t>
            </w:r>
          </w:p>
        </w:tc>
      </w:tr>
      <w:tr>
        <w:trPr>
          <w:trHeight w:val="1" w:hRule="atLeast"/>
          <w:jc w:val="left"/>
        </w:trPr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ДОД ДЮСШ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Азова, МБОУ ДОД ДЮСШ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Азова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Учебно-тренировочные занятия в секции спортивной акробатики, футбол</w:t>
            </w:r>
          </w:p>
        </w:tc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2022-2023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уч. г.</w:t>
            </w:r>
          </w:p>
        </w:tc>
      </w:tr>
    </w:tbl>
    <w:p>
      <w:pPr>
        <w:spacing w:before="46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Организация полноценного взаимодействия педагогов и родителей  является одним из основных  направлений работы детского сада. Важное условие преемственности - это установление доверительного контакта между семьей и детским садом:</w:t>
      </w:r>
    </w:p>
    <w:p>
      <w:pPr>
        <w:spacing w:before="46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Индивидуальные беседы и консультирования;</w:t>
      </w:r>
    </w:p>
    <w:p>
      <w:pPr>
        <w:spacing w:before="46" w:after="0" w:line="276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Анкетирование родителей по различным направлениям;</w:t>
      </w:r>
    </w:p>
    <w:p>
      <w:pPr>
        <w:spacing w:before="46" w:after="0" w:line="276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Выявление лучшего опыта семейного воспитания.</w:t>
      </w:r>
    </w:p>
    <w:p>
      <w:pPr>
        <w:spacing w:before="46" w:after="0" w:line="276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В организации работы с семьей в последнее время наблюдается увеличение количества родителей, стремящихся к диалогу с педагогами, уменьшение конфликтных ситуаций педагог 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родитель, активность родителей в оказании помощи детскому саду, участие в утренниках.</w:t>
      </w:r>
    </w:p>
    <w:p>
      <w:pPr>
        <w:spacing w:before="46" w:after="0" w:line="276"/>
        <w:ind w:right="-20" w:left="0" w:firstLine="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Выводы: Таким образом, программно-методическое обеспечение, реализация дополнительного образования и взаимодействие с социальными институтами позволяет коллективу эффективно выполнять государственные стандарты и обеспечивает развитие различных видов деятельности по всем направлениям развития ребенка, с учетом возможностей,  интересов,  потребностей  самих  детей  и  формирует  у него  конкретную компетентность.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системы управления организации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Управление МБДОУ осуществляется в соответствии с Федеральным законом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образовании в РФ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на основании Устава МБДОУ. 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Руководство деятельностью МБДОУ осуществляет заведующий в соответствии с законодательством РФ и Уставом.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Структура, порядок формирования, срок полномочий и компетенция органов управления МБДОУ, принятия ими решений устанавливаются Уставом МБДОУ в соответствии с законодательством Российской Федерации. 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Учитывая, современные требования к системе управления ДОУ, аспект принятия управленческих решений переориентирован с преимущественно вертикальной структуры на усиление горизонтальных взаимодействий. Основным ориентиром в системе управления является формирование мотивационно-ценностного поля и организационной культуры участников образовательного процесса как средства в принятии стратегически важных решений в деятельности МБДОУ. Одним из важнейших условий эффективного управления МБДОУ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процесса. В соответствии с этим в практику работы МБДОУ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МБДОУ и родителей (законных представителей).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и определены способы передачи прямой и обратной информации. Действующая система управления обеспечивает эффективное функционирование учреждения, способствует совершенствованию процесса принятия стратегических решений и мобильна к изменениям. 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образовательной работы. План разрабатывается с учетом анализа предыдущей деятельности, включает все необходимые разделы, что позволяет МБДОУ постоянно осваивать новый уровень развития, используются различные формы методической работы с кадрами. </w:t>
      </w:r>
    </w:p>
    <w:p>
      <w:pPr>
        <w:spacing w:before="0" w:after="0" w:line="240"/>
        <w:ind w:right="-142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Администрацией образовательной организации грамотно используются возможности контроля. По результатам контроля определяется соответствие состояния образовательной системы программным направлениям. Типы контроля, применяемые в образовательной организации: тематический, итоговый, оперативный, фронтальный.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Органы управления, действующие в МБДОУ</w:t>
      </w:r>
    </w:p>
    <w:tbl>
      <w:tblPr/>
      <w:tblGrid>
        <w:gridCol w:w="2000"/>
        <w:gridCol w:w="7177"/>
      </w:tblGrid>
      <w:tr>
        <w:trPr>
          <w:trHeight w:val="1" w:hRule="atLeast"/>
          <w:jc w:val="left"/>
        </w:trPr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органа</w:t>
            </w:r>
          </w:p>
        </w:tc>
        <w:tc>
          <w:tcPr>
            <w:tcW w:w="71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</w:tr>
      <w:tr>
        <w:trPr>
          <w:trHeight w:val="1" w:hRule="atLeast"/>
          <w:jc w:val="left"/>
        </w:trPr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Заведующий</w:t>
            </w:r>
          </w:p>
        </w:tc>
        <w:tc>
          <w:tcPr>
            <w:tcW w:w="71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Контролирует работу и обеспечивает эффективное взаимодействие структурных подразделений 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>
        <w:trPr>
          <w:trHeight w:val="1" w:hRule="atLeast"/>
          <w:jc w:val="left"/>
        </w:trPr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Родительский комитет</w:t>
            </w:r>
          </w:p>
        </w:tc>
        <w:tc>
          <w:tcPr>
            <w:tcW w:w="71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Действуют в целях содействия МБДОУ в осуществлении воспитания и обучения детей, обеспечения взаимодействия МБДОУ с родителями (законными представителями) воспитанников. К полномочиям Родительских комитетов относится принятие рекомендательных решений по всем вопросам организации деятельности МБДОУ. </w:t>
            </w:r>
          </w:p>
        </w:tc>
      </w:tr>
      <w:tr>
        <w:trPr>
          <w:trHeight w:val="1" w:hRule="atLeast"/>
          <w:jc w:val="left"/>
        </w:trPr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Педагогический совет</w:t>
            </w:r>
          </w:p>
        </w:tc>
        <w:tc>
          <w:tcPr>
            <w:tcW w:w="71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Осуществляет текущее руководство 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деятельностью детского сада, в том числе рассматривает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вопросы:</w:t>
            </w:r>
          </w:p>
          <w:p>
            <w:pPr>
              <w:spacing w:before="100" w:after="100" w:line="240"/>
              <w:ind w:right="18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-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развития образовательных услуг;</w:t>
            </w:r>
          </w:p>
          <w:p>
            <w:pPr>
              <w:spacing w:before="100" w:after="100" w:line="240"/>
              <w:ind w:right="180" w:left="7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регламентации образовательных отношений;</w:t>
            </w:r>
          </w:p>
          <w:p>
            <w:pPr>
              <w:spacing w:before="100" w:after="100" w:line="240"/>
              <w:ind w:right="180" w:left="7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разработки образовательных программ;</w:t>
            </w:r>
          </w:p>
          <w:p>
            <w:pPr>
              <w:spacing w:before="100" w:after="100" w:line="240"/>
              <w:ind w:right="18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выбора учебников, учебных пособий, средств обучения и воспитания;</w:t>
            </w:r>
          </w:p>
          <w:p>
            <w:pPr>
              <w:spacing w:before="100" w:after="100" w:line="240"/>
              <w:ind w:right="180" w:left="7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материально-технического обеспечения образовательного процесса;</w:t>
            </w:r>
          </w:p>
          <w:p>
            <w:pPr>
              <w:spacing w:before="100" w:after="100" w:line="240"/>
              <w:ind w:right="180" w:left="7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аттестации, повышения квалификации педагогических работников;</w:t>
            </w:r>
          </w:p>
          <w:p>
            <w:pPr>
              <w:spacing w:before="100" w:after="100" w:line="240"/>
              <w:ind w:right="180" w:left="7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координации деятельности методических  объединений</w:t>
            </w:r>
          </w:p>
        </w:tc>
      </w:tr>
      <w:tr>
        <w:trPr>
          <w:trHeight w:val="1" w:hRule="atLeast"/>
          <w:jc w:val="left"/>
        </w:trPr>
        <w:tc>
          <w:tcPr>
            <w:tcW w:w="2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собрание работников</w:t>
            </w:r>
          </w:p>
        </w:tc>
        <w:tc>
          <w:tcPr>
            <w:tcW w:w="71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Реализует право работников участвовать в управлении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образовательной организацией, в том числе:</w:t>
            </w:r>
          </w:p>
          <w:p>
            <w:pPr>
              <w:spacing w:before="100" w:after="100" w:line="240"/>
              <w:ind w:right="18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>
            <w:pPr>
              <w:spacing w:before="100" w:after="100" w:line="240"/>
              <w:ind w:right="18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>
            <w:pPr>
              <w:spacing w:before="100" w:after="100" w:line="240"/>
              <w:ind w:right="18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разрешать конфликтные ситуации между работниками и администрацией образовательной организации;</w:t>
            </w:r>
          </w:p>
          <w:p>
            <w:pPr>
              <w:spacing w:before="100" w:after="100" w:line="240"/>
              <w:ind w:right="18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 и система управления соответствуют специфике деятельности  МБДОУ.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содержания и качества подготовки воспитанников</w:t>
      </w:r>
    </w:p>
    <w:p>
      <w:pPr>
        <w:spacing w:before="46" w:after="0" w:line="240"/>
        <w:ind w:right="-20" w:left="0" w:firstLine="720"/>
        <w:jc w:val="left"/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При реализации Федеральной образовательной программы дошкольного образования может проводиться оценка индивидуального развития детей. Такая оценка проводится педагогическими работниками МБДОУ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(Устав).</w:t>
      </w:r>
    </w:p>
    <w:p>
      <w:pPr>
        <w:spacing w:before="46" w:after="0" w:line="240"/>
        <w:ind w:right="-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В  2023  году,  в рамках педагогической диагностики, было обследовано 140 воспитанников, что составляет 95 % от общего количества детей. Обследованию не подвергались  воспитанники по причине: отсутствия на момент проведения диагностики, систематического непосещения (более 50% времени) дошкольного учреждения, вновь поступившие дети.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Содержание образовательных программ МБДОУ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МБДОУ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 Программа составлена в соответствии с образовательными областями:</w:t>
      </w:r>
    </w:p>
    <w:p>
      <w:pPr>
        <w:numPr>
          <w:ilvl w:val="0"/>
          <w:numId w:val="13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3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3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3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Художественно-эстетическое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3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Речевое 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Уровень развития детей анализируется по итогам педагогической диагностики. Формы проведения диагностики:</w:t>
      </w:r>
    </w:p>
    <w:p>
      <w:pPr>
        <w:numPr>
          <w:ilvl w:val="0"/>
          <w:numId w:val="140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диагностические занятия (по каждому разделу программы);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диагностические беседы;</w:t>
      </w:r>
    </w:p>
    <w:p>
      <w:pPr>
        <w:numPr>
          <w:ilvl w:val="0"/>
          <w:numId w:val="140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наблюдения, итоговые занятия.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 </w:t>
      </w:r>
    </w:p>
    <w:p>
      <w:pPr>
        <w:numPr>
          <w:ilvl w:val="0"/>
          <w:numId w:val="142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режимные моменты;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игровая деятельность;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специально организованные традиционные и интегрированные занятия;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индивидуальная и подгрупповая работа;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самостоятельная деятельность;</w:t>
      </w:r>
    </w:p>
    <w:p>
      <w:pPr>
        <w:numPr>
          <w:ilvl w:val="0"/>
          <w:numId w:val="142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опыты и экспериментирование.</w:t>
      </w:r>
    </w:p>
    <w:p>
      <w:pPr>
        <w:spacing w:before="0" w:after="0" w:line="240"/>
        <w:ind w:right="180" w:left="780" w:firstLine="6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течении года проводилась комплексная работа воспитателей, музыкальных руководителей, инструктора по физическому воспитанию, педагога-психолога, учителей-логопедов,  заведующего и старшего воспитателя МБДОУ по всестороннему развитию детей. В течении 2023 года проводилась индивидуальная работа с детьми, пополнялась учебно-методическая база МБДОУ, полностью была преобразована предметно-развивающая среда  групп,  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 </w:t>
      </w:r>
    </w:p>
    <w:p>
      <w:pPr>
        <w:spacing w:before="0" w:after="0" w:line="240"/>
        <w:ind w:right="180" w:left="780" w:firstLine="6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Результаты педагогических наблюдений показывают:</w:t>
      </w:r>
    </w:p>
    <w:p>
      <w:pPr>
        <w:spacing w:before="0" w:after="0" w:line="240"/>
        <w:ind w:right="18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успешное освоение программы по всем образовательным областям;</w:t>
      </w:r>
    </w:p>
    <w:p>
      <w:pPr>
        <w:spacing w:before="0" w:after="0" w:line="240"/>
        <w:ind w:right="18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преобладание детей со средним и высоким уровнем освоения программы;</w:t>
      </w:r>
    </w:p>
    <w:p>
      <w:pPr>
        <w:spacing w:before="0" w:after="0" w:line="240"/>
        <w:ind w:right="180" w:left="78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положительную и достаточную динамику в освоении знаний и формировании умений.</w:t>
      </w:r>
    </w:p>
    <w:p>
      <w:pPr>
        <w:spacing w:before="0" w:after="0" w:line="269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Подготовка детей к школе</w:t>
      </w:r>
    </w:p>
    <w:p>
      <w:pPr>
        <w:spacing w:before="0" w:after="0" w:line="26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мае 2023 года организована педагогическая диагностика выпускников дошкольного учреждения к обучению в школе. Использовались методики:</w:t>
      </w:r>
    </w:p>
    <w:p>
      <w:pPr>
        <w:spacing w:before="0" w:after="0" w:line="26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авторская методика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Экспресс-диагностика в детском 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Павловой Н.Н., Руденко Л.Г .</w:t>
      </w:r>
    </w:p>
    <w:p>
      <w:pPr>
        <w:spacing w:before="0" w:after="0" w:line="26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Я. Керна-Йирасека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Ориентационный тест школьной зрелости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Воспитательная работа в 2023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>
      <w:pPr>
        <w:numPr>
          <w:ilvl w:val="0"/>
          <w:numId w:val="149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коллективные мероприятия;</w:t>
      </w:r>
    </w:p>
    <w:p>
      <w:pPr>
        <w:numPr>
          <w:ilvl w:val="0"/>
          <w:numId w:val="149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тематические досуги;</w:t>
      </w:r>
    </w:p>
    <w:p>
      <w:pPr>
        <w:numPr>
          <w:ilvl w:val="0"/>
          <w:numId w:val="149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выставки, конкурсы;</w:t>
      </w:r>
    </w:p>
    <w:p>
      <w:pPr>
        <w:numPr>
          <w:ilvl w:val="0"/>
          <w:numId w:val="149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акции;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Деятельность МБДОУ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ДО.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 основу воспитательно-образовательного процесса МБДОУ  в 2023 году были положены Федеральная образовательная программа МБДОУ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Азова, разработанная в соответствии с федеральным государственным образовательным стандартом дошкольного образования и с учетом Федеральной образовательной программы дошкольного образования.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 индивидуальных особенностей воспитанников, которая позволяет обеспечить бесшовный переход воспитанников детского сада в школу. </w:t>
      </w:r>
    </w:p>
    <w:tbl>
      <w:tblPr/>
      <w:tblGrid>
        <w:gridCol w:w="2189"/>
        <w:gridCol w:w="2700"/>
        <w:gridCol w:w="4168"/>
      </w:tblGrid>
      <w:tr>
        <w:trPr>
          <w:trHeight w:val="1" w:hRule="atLeast"/>
          <w:jc w:val="left"/>
        </w:trPr>
        <w:tc>
          <w:tcPr>
            <w:tcW w:w="21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область</w:t>
            </w:r>
          </w:p>
        </w:tc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работы</w:t>
            </w:r>
          </w:p>
        </w:tc>
        <w:tc>
          <w:tcPr>
            <w:tcW w:w="4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должен усвоить воспитанник</w:t>
            </w:r>
          </w:p>
        </w:tc>
      </w:tr>
      <w:tr>
        <w:trPr>
          <w:trHeight w:val="1889" w:hRule="auto"/>
          <w:jc w:val="left"/>
        </w:trPr>
        <w:tc>
          <w:tcPr>
            <w:tcW w:w="21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</w:tc>
        <w:tc>
          <w:tcPr>
            <w:tcW w:w="270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4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>
        <w:trPr>
          <w:trHeight w:val="1" w:hRule="atLeast"/>
          <w:jc w:val="left"/>
        </w:trPr>
        <w:tc>
          <w:tcPr>
            <w:tcW w:w="21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270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>
        <w:trPr>
          <w:trHeight w:val="1" w:hRule="atLeast"/>
          <w:jc w:val="left"/>
        </w:trPr>
        <w:tc>
          <w:tcPr>
            <w:tcW w:w="21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</w:tc>
        <w:tc>
          <w:tcPr>
            <w:tcW w:w="270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>
        <w:trPr>
          <w:trHeight w:val="1" w:hRule="atLeast"/>
          <w:jc w:val="left"/>
        </w:trPr>
        <w:tc>
          <w:tcPr>
            <w:tcW w:w="21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</w:tc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Творческие формы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рисование, лепка, художественное слово, конструирование и др.</w:t>
            </w:r>
          </w:p>
        </w:tc>
        <w:tc>
          <w:tcPr>
            <w:tcW w:w="4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Научиться ассоциативно связывать госсимволы с важными историческими событиями страны</w:t>
            </w:r>
          </w:p>
        </w:tc>
      </w:tr>
      <w:tr>
        <w:trPr>
          <w:trHeight w:val="1" w:hRule="atLeast"/>
          <w:jc w:val="left"/>
        </w:trPr>
        <w:tc>
          <w:tcPr>
            <w:tcW w:w="21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</w:tc>
        <w:tc>
          <w:tcPr>
            <w:tcW w:w="2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мероприятия</w:t>
            </w:r>
          </w:p>
        </w:tc>
        <w:tc>
          <w:tcPr>
            <w:tcW w:w="4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Научиться использовать госсимволы в спортивных мероприятиях,узнать, с чем данная норма и традиции связаны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Участие воспитанников в конкурсах различного уровня в 2023 году</w:t>
      </w:r>
    </w:p>
    <w:tbl>
      <w:tblPr/>
      <w:tblGrid>
        <w:gridCol w:w="1796"/>
        <w:gridCol w:w="1253"/>
        <w:gridCol w:w="3447"/>
        <w:gridCol w:w="232"/>
        <w:gridCol w:w="1409"/>
        <w:gridCol w:w="2270"/>
        <w:gridCol w:w="1584"/>
        <w:gridCol w:w="2128"/>
      </w:tblGrid>
      <w:tr>
        <w:trPr>
          <w:trHeight w:val="70" w:hRule="auto"/>
          <w:jc w:val="left"/>
        </w:trPr>
        <w:tc>
          <w:tcPr>
            <w:tcW w:w="1411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МБДОУ</w:t>
            </w:r>
          </w:p>
          <w:p>
            <w:pPr>
              <w:spacing w:before="41" w:after="0" w:line="240"/>
              <w:ind w:right="49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2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Участники</w:t>
            </w:r>
          </w:p>
        </w:tc>
      </w:tr>
      <w:tr>
        <w:trPr>
          <w:trHeight w:val="622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Рождественские колядки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старшего возраста</w:t>
            </w:r>
          </w:p>
        </w:tc>
      </w:tr>
      <w:tr>
        <w:trPr>
          <w:trHeight w:val="622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защитника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Муз.рук., 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садовых групп</w:t>
            </w:r>
          </w:p>
        </w:tc>
      </w:tr>
      <w:tr>
        <w:trPr>
          <w:trHeight w:val="622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женский день 8 марта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весеннего равноденствия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Муз.рук., 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всех групп</w:t>
            </w:r>
          </w:p>
        </w:tc>
      </w:tr>
      <w:tr>
        <w:trPr>
          <w:trHeight w:val="622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48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Космонавтики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Муз.рук., 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и воспитанники</w:t>
            </w:r>
          </w:p>
        </w:tc>
      </w:tr>
      <w:tr>
        <w:trPr>
          <w:trHeight w:val="622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48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Выпускной бал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Муз.рук., 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и воспитанники</w:t>
            </w:r>
          </w:p>
        </w:tc>
      </w:tr>
      <w:tr>
        <w:trPr>
          <w:trHeight w:val="1" w:hRule="atLeast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Муз.рук.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всех возрастных групп</w:t>
            </w:r>
          </w:p>
        </w:tc>
      </w:tr>
      <w:tr>
        <w:trPr>
          <w:trHeight w:val="1" w:hRule="atLeast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Осенняя Ярмарка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Муз.рук.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 родители всех возрастных групп</w:t>
            </w:r>
          </w:p>
        </w:tc>
      </w:tr>
      <w:tr>
        <w:trPr>
          <w:trHeight w:val="1" w:hRule="atLeast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  <w:tc>
          <w:tcPr>
            <w:tcW w:w="4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Символ года -2022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9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воспитатель,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  <w:tc>
          <w:tcPr>
            <w:tcW w:w="37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группы</w:t>
            </w:r>
          </w:p>
        </w:tc>
      </w:tr>
      <w:tr>
        <w:trPr>
          <w:trHeight w:val="863" w:hRule="auto"/>
          <w:jc w:val="left"/>
        </w:trPr>
        <w:tc>
          <w:tcPr>
            <w:tcW w:w="1411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муниципальном уровне</w:t>
            </w:r>
          </w:p>
        </w:tc>
      </w:tr>
      <w:tr>
        <w:trPr>
          <w:trHeight w:val="1695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63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Неопалимая купина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Крышечки добра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Фестиваль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Звездочки Азова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и дети всех возрастных групп</w:t>
            </w:r>
          </w:p>
        </w:tc>
      </w:tr>
      <w:tr>
        <w:trPr>
          <w:trHeight w:val="1695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63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по ПДД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Волшебное колесо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Воспитанники старших групп</w:t>
            </w:r>
          </w:p>
        </w:tc>
      </w:tr>
      <w:tr>
        <w:trPr>
          <w:trHeight w:val="1695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</w:t>
            </w:r>
          </w:p>
        </w:tc>
        <w:tc>
          <w:tcPr>
            <w:tcW w:w="63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выставке 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детского творчества, 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посвященной  Дню </w:t>
            </w:r>
          </w:p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Российского флага</w:t>
            </w:r>
          </w:p>
        </w:tc>
        <w:tc>
          <w:tcPr>
            <w:tcW w:w="3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Смачная Н.Г.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Ковальчук С.И.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и дети всех возрастных групп</w:t>
            </w:r>
          </w:p>
        </w:tc>
      </w:tr>
      <w:tr>
        <w:trPr>
          <w:trHeight w:val="1695" w:hRule="auto"/>
          <w:jc w:val="left"/>
        </w:trPr>
        <w:tc>
          <w:tcPr>
            <w:tcW w:w="1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63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конкурсе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Казачьему роду-нет переводу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 группа</w:t>
            </w:r>
          </w:p>
        </w:tc>
      </w:tr>
      <w:tr>
        <w:trPr>
          <w:trHeight w:val="1" w:hRule="atLeast"/>
          <w:jc w:val="left"/>
        </w:trPr>
        <w:tc>
          <w:tcPr>
            <w:tcW w:w="3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</w:t>
            </w:r>
          </w:p>
        </w:tc>
        <w:tc>
          <w:tcPr>
            <w:tcW w:w="50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Фестиваль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Кленовые зонтики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Спаси дерево-2023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8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воспитатель, воспитатели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и родители  всех групп</w:t>
            </w:r>
          </w:p>
        </w:tc>
      </w:tr>
      <w:tr>
        <w:trPr>
          <w:trHeight w:val="1080" w:hRule="auto"/>
          <w:jc w:val="left"/>
        </w:trPr>
        <w:tc>
          <w:tcPr>
            <w:tcW w:w="3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</w:t>
            </w:r>
          </w:p>
        </w:tc>
        <w:tc>
          <w:tcPr>
            <w:tcW w:w="3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оказании помощи городской общественной организации по защите животных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Феникс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Руку- другу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26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воспитатель</w:t>
            </w:r>
          </w:p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Родители и дети  всех возрастных групп</w:t>
            </w:r>
          </w:p>
        </w:tc>
      </w:tr>
      <w:tr>
        <w:trPr>
          <w:trHeight w:val="926" w:hRule="auto"/>
          <w:jc w:val="left"/>
        </w:trPr>
        <w:tc>
          <w:tcPr>
            <w:tcW w:w="1411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региональном уровне</w:t>
            </w:r>
          </w:p>
          <w:tbl>
            <w:tblPr/>
            <w:tblGrid>
              <w:gridCol w:w="2597"/>
              <w:gridCol w:w="2450"/>
              <w:gridCol w:w="2450"/>
              <w:gridCol w:w="2450"/>
            </w:tblGrid>
            <w:tr>
              <w:trPr>
                <w:trHeight w:val="926" w:hRule="auto"/>
                <w:jc w:val="left"/>
              </w:trPr>
              <w:tc>
                <w:tcPr>
                  <w:tcW w:w="259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июнь</w:t>
                  </w:r>
                </w:p>
              </w:tc>
              <w:tc>
                <w:tcPr>
                  <w:tcW w:w="24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Конкурс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 обьективе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–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моя семья</w:t>
                  </w:r>
                </w:p>
              </w:tc>
              <w:tc>
                <w:tcPr>
                  <w:tcW w:w="24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4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926" w:hRule="auto"/>
                <w:jc w:val="left"/>
              </w:trPr>
              <w:tc>
                <w:tcPr>
                  <w:tcW w:w="259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Февраль</w:t>
                  </w:r>
                </w:p>
              </w:tc>
              <w:tc>
                <w:tcPr>
                  <w:tcW w:w="24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Участие в сетевом проекте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Эпос Руси-наше наследие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» 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Знак финалиста)</w:t>
                  </w:r>
                </w:p>
              </w:tc>
              <w:tc>
                <w:tcPr>
                  <w:tcW w:w="24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Смачная Н.Г.</w:t>
                  </w:r>
                </w:p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Воспитатели гр.</w:t>
                  </w:r>
                  <w:r>
                    <w:rPr>
                      <w:rFonts w:ascii="Segoe UI Symbol" w:hAnsi="Segoe UI Symbol" w:cs="Segoe UI Symbol" w:eastAsia="Segoe UI Symbo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№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24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Воспитанники</w:t>
                  </w:r>
                </w:p>
              </w:tc>
            </w:tr>
            <w:tr>
              <w:trPr>
                <w:trHeight w:val="926" w:hRule="auto"/>
                <w:jc w:val="left"/>
              </w:trPr>
              <w:tc>
                <w:tcPr>
                  <w:tcW w:w="9947" w:type="dxa"/>
                  <w:gridSpan w:val="4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41" w:after="0" w:line="240"/>
                    <w:ind w:right="493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41" w:after="0" w:line="240"/>
              <w:ind w:right="49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мероприятия, новости, наши достижения размещены на сайте МБДОУ. </w:t>
            </w:r>
          </w:p>
        </w:tc>
      </w:tr>
      <w:tr>
        <w:trPr>
          <w:trHeight w:val="827" w:hRule="auto"/>
          <w:jc w:val="left"/>
        </w:trPr>
        <w:tc>
          <w:tcPr>
            <w:tcW w:w="1411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1" w:after="0" w:line="240"/>
              <w:ind w:right="493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Вывод: образовательный процесс в МБДОУ организован в соответствии с требованиями, предъявляемыми ФГОС ДО, и направлен на сохранение и  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организации воспитательно-образовательного процесса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формы организации образовательного процесса:</w:t>
      </w:r>
    </w:p>
    <w:p>
      <w:pPr>
        <w:numPr>
          <w:ilvl w:val="0"/>
          <w:numId w:val="24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>
      <w:pPr>
        <w:numPr>
          <w:ilvl w:val="0"/>
          <w:numId w:val="24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самостоятельная деятельность воспитанников под наблюдением педагогического работника.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Основная общеобразовательная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Занятия в рамках образовательной деятельности ведутся по подгруппам. Продолжительность занятий соответствует СанПиН 1.2.3685-21 и составляет в группах с детьми:</w:t>
      </w:r>
    </w:p>
    <w:p>
      <w:pPr>
        <w:spacing w:before="100" w:after="100" w:line="240"/>
        <w:ind w:right="18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 1,5 до 3 лет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 10 минут;</w:t>
      </w:r>
    </w:p>
    <w:p>
      <w:pPr>
        <w:spacing w:before="100" w:after="100" w:line="240"/>
        <w:ind w:right="18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 3 до 4 лет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 15 минут;</w:t>
      </w:r>
    </w:p>
    <w:p>
      <w:pPr>
        <w:spacing w:before="100" w:after="100" w:line="240"/>
        <w:ind w:right="18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 4 до 5 лет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 20 минут;</w:t>
      </w:r>
    </w:p>
    <w:p>
      <w:pPr>
        <w:spacing w:before="100" w:after="100" w:line="240"/>
        <w:ind w:right="18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 5 до 6 лет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 25 минут;</w:t>
      </w:r>
    </w:p>
    <w:p>
      <w:pPr>
        <w:spacing w:before="100" w:after="100" w:line="240"/>
        <w:ind w:right="18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 6 до 7 лет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 30 минут. </w:t>
      </w:r>
    </w:p>
    <w:p>
      <w:pPr>
        <w:spacing w:before="100" w:after="100" w:line="240"/>
        <w:ind w:right="180" w:left="7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Между занятиями в рамках образовательной деятельности предусмотрены перерывы продолжительностью не менее 10 минут.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Основной формой детской деятельности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Чтобы не допустить распространения коронавирусной инфекции, администрация МБДОУ в 2023 году продолжила соблюдать ограничительные и профилактические меры в соответствии с СП 3.1/2.4.3598-20:</w:t>
      </w:r>
    </w:p>
    <w:p>
      <w:pPr>
        <w:numPr>
          <w:ilvl w:val="0"/>
          <w:numId w:val="25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ежедневный усиленный фильтр воспитанников и работников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термометрия с помощью бесконтактных термометров и опрос на наличие признаков инфекционных заболеваний. Лица с признаками инфекционных заболеваний изолировались, а МБДОУ уведомлял территориальный орган Роспотребнадзора;</w:t>
      </w:r>
    </w:p>
    <w:p>
      <w:pPr>
        <w:numPr>
          <w:ilvl w:val="0"/>
          <w:numId w:val="25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еженедельная генеральная уборка с применением дезинфицирующих средств, разведенных в концентрациях по вирусному режиму;</w:t>
      </w:r>
    </w:p>
    <w:p>
      <w:pPr>
        <w:numPr>
          <w:ilvl w:val="0"/>
          <w:numId w:val="25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ежедневная влажная уборка с обработкой всех контактных поверхностей, игрушек и оборудования дезинфицирующими средствами;</w:t>
      </w:r>
    </w:p>
    <w:p>
      <w:pPr>
        <w:numPr>
          <w:ilvl w:val="0"/>
          <w:numId w:val="25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дезинфекция посуды, столовых приборов после каждого использования;</w:t>
      </w:r>
    </w:p>
    <w:p>
      <w:pPr>
        <w:numPr>
          <w:ilvl w:val="0"/>
          <w:numId w:val="25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 бактерицидных установок в групповых комнатах;</w:t>
      </w:r>
    </w:p>
    <w:p>
      <w:pPr>
        <w:numPr>
          <w:ilvl w:val="0"/>
          <w:numId w:val="25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частое проветривание групповых комнат в отсутствие воспитанников.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МБДОУ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 физическом развитии дошкольников основными задачами для МБДОУ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профилактические, оздоровительные мероприятия;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общеукрепляющую терапию (витаминотерапия, полоскание горла, применение фитонцидов);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организацию рационального питания (четырехразовый режим питания);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санитарно-гигиенические и противоэпидемиологические мероприятия;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двигательную активность;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комплекс закаливающих мероприятий;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 здоровьесберегающих технологий и методик (дыхательные гимнастики, индивидуальные физические упражнения, занятия в сухом бассейне);</w:t>
      </w:r>
    </w:p>
    <w:p>
      <w:pPr>
        <w:numPr>
          <w:ilvl w:val="0"/>
          <w:numId w:val="253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режим проветривания и кварцевания.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Вывод: воспитательно-образовательный процесс в МБДОУ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МБДОУ систематически организуются и проводятся различные тематические мероприятия. 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личностно-ориентированный подход к детям.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качества кадрового обеспечения</w:t>
      </w:r>
    </w:p>
    <w:p>
      <w:pPr>
        <w:spacing w:before="0" w:after="0" w:line="240"/>
        <w:ind w:right="-142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Детский сад укомплектован педагогами на 98 процентов согласно штатному расписанию. Всего работают 34 человека. Педагогический коллектив МБДОУ насчитывает 13 педагогов.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время функционирования МБДОУ сложилась система повышения профессиональной компетентности педагогов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из форм повышения уровня профессиональной компетентности педагогов являются курсы повышения квалификации, где педагоги обновляют уровень теоретических знаний, практических умений и творческого решения профессиональных задач, курсы профессиональной переподготовки. Для  повышения  профессиональной  компетенции  педагогов  в  2023  году  были использованы следующие формы работы: курсы, семинары и консультации на кафедрах дошкольного образования ИПК и ПРО г. Ростова-на-Дону. Все педагоги систематически осуществляли работу по самообразованию по выбранным темам.  Распространение передового педагогического опыта педагогов МБДОУ на городских методических объединениях, семинарах, городских конференциях, в СМИ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периодической печати. Для осуществления воспитательно-образовательной работы каждый год педагоги повышают свой уровень, обмениваются опытом, посещают   курсы повышения квалификации, мастер-классы, семинары.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 2023 год педагогические работники прошли аттестацию и подтвердили:</w:t>
      </w:r>
    </w:p>
    <w:p>
      <w:pPr>
        <w:numPr>
          <w:ilvl w:val="0"/>
          <w:numId w:val="25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высшую квалификационную категорию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воспитатель;</w:t>
      </w:r>
    </w:p>
    <w:p>
      <w:pPr>
        <w:numPr>
          <w:ilvl w:val="0"/>
          <w:numId w:val="258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первую квалификационную категорию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воспитатель.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Курсы повышения квалификации в 2023 году прошли 5 педагогов. </w:t>
      </w:r>
    </w:p>
    <w:p>
      <w:pPr>
        <w:spacing w:before="46" w:after="0" w:line="276"/>
        <w:ind w:right="-2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 педагогического персонала по уровню образования и квалификации</w:t>
      </w:r>
    </w:p>
    <w:p>
      <w:pPr>
        <w:spacing w:before="46" w:after="0" w:line="276"/>
        <w:ind w:right="-2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МБДОУ  вакансии: инструктор по физической культуре, педагог-психолог.  В нашем саду работает творческий, квалифицированный педагогический коллектив. Большую часть составляют педагоги с высшим профессиональным педагогическим образованием, основная часть педагогов МБДОУ имеет высшую квалификационную категорию и стаж педагогической работы колеблется от 10 до 45 лет.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Кадровый состав МБДОУ </w:t>
      </w:r>
    </w:p>
    <w:tbl>
      <w:tblPr/>
      <w:tblGrid>
        <w:gridCol w:w="2303"/>
        <w:gridCol w:w="850"/>
        <w:gridCol w:w="675"/>
        <w:gridCol w:w="850"/>
        <w:gridCol w:w="392"/>
        <w:gridCol w:w="850"/>
        <w:gridCol w:w="851"/>
        <w:gridCol w:w="850"/>
        <w:gridCol w:w="992"/>
        <w:gridCol w:w="851"/>
        <w:gridCol w:w="850"/>
      </w:tblGrid>
      <w:tr>
        <w:trPr>
          <w:trHeight w:val="211" w:hRule="auto"/>
          <w:jc w:val="left"/>
        </w:trPr>
        <w:tc>
          <w:tcPr>
            <w:tcW w:w="315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Численный состав/ занимаемая должность </w:t>
            </w:r>
          </w:p>
        </w:tc>
        <w:tc>
          <w:tcPr>
            <w:tcW w:w="15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</w:p>
        </w:tc>
        <w:tc>
          <w:tcPr>
            <w:tcW w:w="209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Квалификационная категория</w:t>
            </w:r>
          </w:p>
        </w:tc>
        <w:tc>
          <w:tcPr>
            <w:tcW w:w="35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Стаж работы</w:t>
            </w:r>
          </w:p>
        </w:tc>
      </w:tr>
      <w:tr>
        <w:trPr>
          <w:trHeight w:val="145" w:hRule="auto"/>
          <w:jc w:val="left"/>
        </w:trPr>
        <w:tc>
          <w:tcPr>
            <w:tcW w:w="315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Среднее специальное</w:t>
            </w: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Первая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5 лет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 и более </w:t>
            </w:r>
          </w:p>
        </w:tc>
      </w:tr>
      <w:tr>
        <w:trPr>
          <w:trHeight w:val="211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Заведующий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6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Старший воспитатель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211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21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Музыкальный руководитель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421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 -психолог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Инструктор по физической культуре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" w:after="0" w:line="275"/>
              <w:ind w:right="348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Педагоги повышают свой профессиональный уровень на КПК, конкурсах профессионального мастерства, стажировках,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 Данные мероприятия создают условия для повышения качества реализации образовательной программы.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учебно-методического и библиотечно-информационного обеспечения</w:t>
      </w:r>
    </w:p>
    <w:p>
      <w:pPr>
        <w:spacing w:before="0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МБДОУ от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ое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ое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асч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 250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тско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 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 и вклю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в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бя: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 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фол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 форм,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оэ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х. Еж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теля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тателя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ыкаль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теля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</w:t>
      </w:r>
    </w:p>
    <w:p>
      <w:pPr>
        <w:spacing w:before="0" w:after="0" w:line="276"/>
        <w:ind w:right="5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гляд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твлен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я.</w:t>
      </w:r>
    </w:p>
    <w:p>
      <w:pPr>
        <w:spacing w:before="3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твлен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тяжел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 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76"/>
        <w:ind w:right="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 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таточ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 база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гогов и 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ов. Информ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в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бя: элек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одом в Интер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т;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оф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76"/>
        <w:ind w:right="47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тронные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амм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фи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файлы (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ыка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</w:t>
      </w:r>
    </w:p>
    <w:p>
      <w:pPr>
        <w:tabs>
          <w:tab w:val="left" w:pos="1100" w:leader="none"/>
          <w:tab w:val="left" w:pos="3600" w:leader="none"/>
          <w:tab w:val="left" w:pos="5120" w:leader="none"/>
          <w:tab w:val="left" w:pos="5480" w:leader="none"/>
          <w:tab w:val="left" w:pos="6580" w:leader="none"/>
          <w:tab w:val="left" w:pos="8240" w:leader="none"/>
        </w:tabs>
        <w:spacing w:before="0" w:after="0" w:line="276"/>
        <w:ind w:right="7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Вывод: Уч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ое 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в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треб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ям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амм.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МБ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творч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ют 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ть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ое 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нци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 2023 году библиотечный фонд МБДОУ  был дооснащен литературой для воспитанников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педагогов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методической  и  учебной  литературой,  соответствующей  требованиям ФГОС ДО.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Учебно-методическое обеспечение в МБДОУ соответствует требованиям реализуемой образовательной программы, обеспечивает образовательную деятельность, присмотр и уход. В МБДОУ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>
      <w:pPr>
        <w:tabs>
          <w:tab w:val="left" w:pos="1100" w:leader="none"/>
          <w:tab w:val="left" w:pos="3600" w:leader="none"/>
          <w:tab w:val="left" w:pos="5120" w:leader="none"/>
          <w:tab w:val="left" w:pos="5480" w:leader="none"/>
          <w:tab w:val="left" w:pos="6580" w:leader="none"/>
          <w:tab w:val="left" w:pos="8240" w:leader="none"/>
        </w:tabs>
        <w:spacing w:before="0" w:after="0" w:line="276"/>
        <w:ind w:right="7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следующем году планируется продолжить работу по оснащению МБДОУ методической и учебной литературой, соответствующей требованиям ФГОС ДО и ФОП ДО.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материально-технической базы</w:t>
      </w:r>
    </w:p>
    <w:p>
      <w:pPr>
        <w:spacing w:before="46" w:after="0" w:line="276"/>
        <w:ind w:right="4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ым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тоя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ого (б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ого)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ьз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я. 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бором,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я. В 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од,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лощ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ровод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ются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ого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од.</w:t>
      </w:r>
    </w:p>
    <w:p>
      <w:pPr>
        <w:spacing w:before="0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анн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шт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Уч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и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 на терр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овой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ями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овь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 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в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торым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  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тории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 с 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доровья.</w:t>
      </w:r>
    </w:p>
    <w:p>
      <w:pPr>
        <w:spacing w:before="3" w:after="0" w:line="276"/>
        <w:ind w:right="5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ортом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тегор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" w:after="0" w:line="276"/>
        <w:ind w:right="5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для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й.</w:t>
      </w:r>
    </w:p>
    <w:p>
      <w:pPr>
        <w:spacing w:before="41" w:after="0" w:line="276"/>
        <w:ind w:right="4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твлен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ются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облен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для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доровья.</w:t>
      </w:r>
    </w:p>
    <w:p>
      <w:pPr>
        <w:spacing w:before="0" w:after="0" w:line="276"/>
        <w:ind w:right="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 зал -  для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ыкаль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ов,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оторый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ым 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гогов, так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элек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ое фор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ыкаль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проекционный экран и видеопроектор,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гры,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</w:t>
      </w:r>
    </w:p>
    <w:p>
      <w:pPr>
        <w:spacing w:before="4" w:after="0" w:line="275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Изостудия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Акварелька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занятий изобразительной деятельность и декоративно-прикладным искусством, оснащена всеми необходимыми материалами и инструментами: кисти, карандаши простые и цветные, краски акварель и гуашь, бумага разного формата,  пластилин, формы для лепки, стеки, наборы для творчества.</w:t>
      </w:r>
    </w:p>
    <w:p>
      <w:pPr>
        <w:spacing w:before="4" w:after="0" w:line="275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приобщения к культуре своего народа. В её оснащение входят предметы быта: прялки, русская печь, кухонная утварь, мебель, казачьи и русские народные женские и мужские костюмы. </w:t>
      </w:r>
    </w:p>
    <w:p>
      <w:pPr>
        <w:spacing w:before="4" w:after="0" w:line="275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Интеллектуальное заморье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оснащено всем необходимым оборудованием для математического развития воспитанников: доска, каврограф, дидактические игры, наглядные пособия, раздаточный материал, методическая литература </w:t>
      </w:r>
    </w:p>
    <w:p>
      <w:pPr>
        <w:spacing w:before="3" w:after="0" w:line="275"/>
        <w:ind w:right="5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тий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жковой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ы, в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торой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таточ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 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ового 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тра, ро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лы, ко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для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 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</w:t>
      </w:r>
    </w:p>
    <w:p>
      <w:pPr>
        <w:spacing w:before="1" w:after="0" w:line="277"/>
        <w:ind w:right="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для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77"/>
        <w:ind w:right="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Физкультурный зал -  для проведение физкультурно-оздоровительной работы: утренней гимнастики, физкультурных занятий, спортивных  праздников и развлечений, игр, повышения функциональных возможностей детского организма.   Зал оснащен необходимым спортивным инвентарем и оборудованием: шведские стенки, гимнастические скамейки, маты, тактильные дорожки, массажные ребристые дорожки, обручи, мячи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 размеров, гантели, мешочки для метания разного размера и веса, батут и пр. Наряду с этим есть необходимость приобрести в спортивный зал детские спортивные тренажеры, балансиры.</w:t>
      </w:r>
    </w:p>
    <w:p>
      <w:pPr>
        <w:spacing w:before="41" w:after="0" w:line="276"/>
        <w:ind w:right="4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оты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ятий,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тия дв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оторая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 дв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" w:after="0" w:line="275"/>
        <w:ind w:right="5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терр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тв.</w:t>
      </w:r>
    </w:p>
    <w:p>
      <w:pPr>
        <w:spacing w:before="100" w:after="0" w:line="275"/>
        <w:ind w:right="5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ыкаль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тей 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 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ловым 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  в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требов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вил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ятий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тей 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0" w:line="275"/>
        <w:ind w:right="5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Ус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ловия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</w:p>
    <w:p>
      <w:pPr>
        <w:spacing w:before="73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тов,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ым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тящи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для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овощ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рви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рвом э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еч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ое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ое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е 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тей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воз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еме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одя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ого 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ят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вного</w:t>
      </w:r>
      <w:r>
        <w:rPr>
          <w:rFonts w:ascii="Times New Roman" w:hAnsi="Times New Roman" w:cs="Times New Roman" w:eastAsia="Times New Roman"/>
          <w:color w:val="0D0D0D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ю,</w:t>
      </w:r>
      <w:r>
        <w:rPr>
          <w:rFonts w:ascii="Times New Roman" w:hAnsi="Times New Roman" w:cs="Times New Roman" w:eastAsia="Times New Roman"/>
          <w:color w:val="0D0D0D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0D0D0D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оот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С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н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тар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но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э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п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д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ем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олог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чес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ки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м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требов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ни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я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м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к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D0D0D"/>
            <w:spacing w:val="-5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5"/>
            <w:position w:val="0"/>
            <w:sz w:val="24"/>
            <w:u w:val="single"/>
            <w:shd w:fill="auto" w:val="clear"/>
          </w:rPr>
          <w:t xml:space="preserve">у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с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тро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u w:val="single"/>
            <w:shd w:fill="auto" w:val="clear"/>
          </w:rPr>
          <w:t xml:space="preserve">й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с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т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u w:val="single"/>
            <w:shd w:fill="auto" w:val="clear"/>
          </w:rPr>
          <w:t xml:space="preserve">в</w:t>
        </w:r>
        <w:r>
          <w:rPr>
            <w:rFonts w:ascii="Times New Roman" w:hAnsi="Times New Roman" w:cs="Times New Roman" w:eastAsia="Times New Roman"/>
            <w:color w:val="0D0D0D"/>
            <w:spacing w:val="-5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5"/>
            <w:position w:val="0"/>
            <w:sz w:val="24"/>
            <w:u w:val="single"/>
            <w:shd w:fill="auto" w:val="clear"/>
          </w:rPr>
          <w:t xml:space="preserve">у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с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о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2"/>
            <w:position w:val="0"/>
            <w:sz w:val="24"/>
            <w:u w:val="single"/>
            <w:shd w:fill="auto" w:val="clear"/>
          </w:rPr>
          <w:t xml:space="preserve">д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е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рж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ни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ю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и о</w:t>
        </w:r>
        <w:r>
          <w:rPr>
            <w:rFonts w:ascii="Times New Roman" w:hAnsi="Times New Roman" w:cs="Times New Roman" w:eastAsia="Times New Roman"/>
            <w:color w:val="0D0D0D"/>
            <w:spacing w:val="-2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2"/>
            <w:position w:val="0"/>
            <w:sz w:val="24"/>
            <w:u w:val="single"/>
            <w:shd w:fill="auto" w:val="clear"/>
          </w:rPr>
          <w:t xml:space="preserve">р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г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низ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ац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и р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е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ж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и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м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а р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бо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т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ы обр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з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ов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1"/>
            <w:position w:val="0"/>
            <w:sz w:val="24"/>
            <w:u w:val="single"/>
            <w:shd w:fill="auto" w:val="clear"/>
          </w:rPr>
          <w:t xml:space="preserve">а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тел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1"/>
            <w:position w:val="0"/>
            <w:sz w:val="24"/>
            <w:u w:val="single"/>
            <w:shd w:fill="auto" w:val="clear"/>
          </w:rPr>
          <w:t xml:space="preserve">ьн</w:t>
        </w:r>
        <w:r>
          <w:rPr>
            <w:rFonts w:ascii="Times New Roman" w:hAnsi="Times New Roman" w:cs="Times New Roman" w:eastAsia="Times New Roman"/>
            <w:color w:val="0D0D0D"/>
            <w:spacing w:val="-3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-3"/>
            <w:position w:val="0"/>
            <w:sz w:val="24"/>
            <w:u w:val="single"/>
            <w:shd w:fill="auto" w:val="clear"/>
          </w:rPr>
          <w:t xml:space="preserve">ы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shd w:fill="auto" w:val="clear"/>
          </w:rPr>
          <w:t xml:space="preserve"> HYPERLINK "http://base.consultant.ru/cons/CGI/online.cgi?req=doc%3Bbase%3DLAW%3Bn%3D184020"</w:t>
        </w:r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х</w:t>
        </w:r>
      </w:hyperlink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рж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ого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м М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У. В 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ят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овое 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втр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об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д,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н с обя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й орг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D0D0D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второго</w:t>
      </w:r>
      <w:r>
        <w:rPr>
          <w:rFonts w:ascii="Times New Roman" w:hAnsi="Times New Roman" w:cs="Times New Roman" w:eastAsia="Times New Roman"/>
          <w:color w:val="0D0D0D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втр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D0D0D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вклю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D0D0D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бя</w:t>
      </w:r>
      <w:r>
        <w:rPr>
          <w:rFonts w:ascii="Times New Roman" w:hAnsi="Times New Roman" w:cs="Times New Roman" w:eastAsia="Times New Roman"/>
          <w:color w:val="0D0D0D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вита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инизи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0D0D0D"/>
          <w:spacing w:val="-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0D0D0D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) и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облег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ые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 п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 (ф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0D0D0D"/>
          <w:spacing w:val="39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мее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рто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а б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юд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 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оло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воляющ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 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рж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ть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е тр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бов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готов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ообр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ых бл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Еж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вно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ря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тво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ов,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твляе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ь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 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D0D0D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6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я.</w:t>
      </w:r>
      <w:r>
        <w:rPr>
          <w:rFonts w:ascii="Times New Roman" w:hAnsi="Times New Roman" w:cs="Times New Roman" w:eastAsia="Times New Roman"/>
          <w:color w:val="0D0D0D"/>
          <w:spacing w:val="39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вой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(на 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вки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ллерголог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ются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ые 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4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да  готовя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а 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бло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 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 орг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 специально оборудованном помещении - кафе.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5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отовой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щи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бло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щи 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твляет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  </w:t>
      </w:r>
      <w:r>
        <w:rPr>
          <w:rFonts w:ascii="Times New Roman" w:hAnsi="Times New Roman" w:cs="Times New Roman" w:eastAsia="Times New Roman"/>
          <w:color w:val="0D0D0D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огл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  </w:t>
      </w:r>
      <w:r>
        <w:rPr>
          <w:rFonts w:ascii="Times New Roman" w:hAnsi="Times New Roman" w:cs="Times New Roman" w:eastAsia="Times New Roman"/>
          <w:color w:val="0D0D0D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у   д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  </w:t>
      </w:r>
      <w:r>
        <w:rPr>
          <w:rFonts w:ascii="Times New Roman" w:hAnsi="Times New Roman" w:cs="Times New Roman" w:eastAsia="Times New Roman"/>
          <w:color w:val="0D0D0D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ого  </w:t>
      </w:r>
      <w:r>
        <w:rPr>
          <w:rFonts w:ascii="Times New Roman" w:hAnsi="Times New Roman" w:cs="Times New Roman" w:eastAsia="Times New Roman"/>
          <w:color w:val="0D0D0D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гр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а  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  </w:t>
      </w:r>
      <w:r>
        <w:rPr>
          <w:rFonts w:ascii="Times New Roman" w:hAnsi="Times New Roman" w:cs="Times New Roman" w:eastAsia="Times New Roman"/>
          <w:color w:val="0D0D0D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возр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тями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ов в 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D0D0D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D0D0D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ого 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D0D0D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D0D0D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. Нор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ы п</w:t>
      </w:r>
      <w:r>
        <w:rPr>
          <w:rFonts w:ascii="Times New Roman" w:hAnsi="Times New Roman" w:cs="Times New Roman" w:eastAsia="Times New Roman"/>
          <w:color w:val="333333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333333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я в 2023  кал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333333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333333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333333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333333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333333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ыпол</w:t>
      </w:r>
      <w:r>
        <w:rPr>
          <w:rFonts w:ascii="Times New Roman" w:hAnsi="Times New Roman" w:cs="Times New Roman" w:eastAsia="Times New Roman"/>
          <w:color w:val="333333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333333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ы на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99</w:t>
      </w:r>
      <w:r>
        <w:rPr>
          <w:rFonts w:ascii="Times New Roman" w:hAnsi="Times New Roman" w:cs="Times New Roman" w:eastAsia="Times New Roman"/>
          <w:color w:val="333333"/>
          <w:spacing w:val="-1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75"/>
        <w:ind w:right="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овья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ыми возм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ями 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овья.</w:t>
      </w:r>
    </w:p>
    <w:p>
      <w:pPr>
        <w:spacing w:before="4" w:after="0" w:line="275"/>
        <w:ind w:right="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т.41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от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 по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4" w:after="0" w:line="275"/>
        <w:ind w:right="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оян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здо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овья 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ов.</w:t>
      </w:r>
    </w:p>
    <w:p>
      <w:pPr>
        <w:spacing w:before="43" w:after="0" w:line="276"/>
        <w:ind w:right="4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рви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ощи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ицин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твляет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оддер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во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нник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(3,5,7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 год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ощ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лю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миоло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ПиН 2.3/2.4.35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20, Сан ПиН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2.4.3648-20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Медицинское обслуживание детей в МБДОУ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МБДОУ 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Психологом и 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согласовывается с родителями. Дети с хроническими заболеваниями, часто болеющие дети берутся на учет, с последующими оздоровительными мероприятиями. Медицинские работники проводят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валеологии) дают положительные результаты.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Медицинское обслуживание детей осуществляется медицинской сестрой и врачами специалистами городской детской поликлиники: педиатр, невропатолог, окулист, отоларинголог, хирург и ортопед. В МБДОУ имеются: медицинский  кабинет, изолятор, спортивный зал, сухой бассейн, все группы  оборудованы и имеют много пособий и игр. Общие санитарно-гигиеническое состояние МБДОУ соответствует требованиям Госсанэпиднадзора: питьевой, световой и воздушный режимы поддерживаются в норме.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работы по физическому воспитанию включает в себя ежедневную гигиеническую гимнастику, физкультурные занятия на свежем воздухе,  спортивные праздники и развлечения. 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 внимание в саду уделяется здоровью детей. Целью физкультурно-оздоровительной работы в МБДОУ является: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Забота о физическом и психическом благополучии детей, не допускать травматизма, физических и эмоциональных перегрузок, приводящих к утомлению и переутомлению;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Довести до сознания детей, что двигательная активность является одним из источников крепкого здоровья;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Обучать детей регулировать свою двигательную активность, чередуя интенсивные движения с менее интенсивными и отдыхом;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Побуждать детей к самостоятельному использованию знакомых видов и способов закаливания в детском саду и дома.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модели двигательного режима дети узнали и научились: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Основам здорового образа жизни;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Сознательно относиться к своему здоровью и использовать доступные способы его укрепления;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удовольствием выполнять различные движения на открытом воздухе в любую погоду;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 заниматься физическими упражнениями (играть в подвижные игры);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организовывать несложные игры-соревнования, эстафеты, используя свой двигательный опыт;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эффективного осуществления физкультурно-оздоровительной работы в данном учебном году, прежде всего мы создали условия. В нашем детском саду есть спортивное оборудование, тренажеры, спортивная площадка на участке, а также пособия, атрибуты для подвижных игр, оборудование, инвентарь, нестандартное физкультурное оборудование в группах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всё, что необходимо для проведения непосредственной образовательной деятельности и индивидуальной работы с детьми. При планировании учитывали предыдущие виды деятельности с детьми, результаты работы за месяц, квартал. 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всех возрастных группах велись журналы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Проводили анализ заболеваемости и посещаемости воспитанников. Весной и осенью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мониторинг состояния здоровья детей, уточняли диагнозы и группы здоровья.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Строго соблюдали режим дня, гигиенические требования, систематически осуществляли образовательную деятельность по физической культуре (еженедельно два НОД в физкультурном зале, одно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улице), закаливающие мероприятия, физкультурные праздники, досуги, дни здоровья и т.п. Каждый день во всех группах проводилась утренняя гимнастика в спортивном зале, что позволяет проводить её качественно, использовать музыкальное сопровождение, различный физкультурный инвентарь (обручи, гимнастические палки, мячи, гантели). Во время образовательной деятельности обязательно использовали разнообразные физкультурные минутки.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 в группах воспитатели проводили утренний осмотр детей, чтобы родители их 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и не переохлаждали. Наблюдали за детьми в течение дня. В случае заболевания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изолировали, оказывали первую помощь и обращались к врачу. Контролировали температурный режим в группах. Регулярно проветривали помещения. Проводили закаливающие мероприятия: дневной сон при открытых форточках (кроме зимнего периода), купание (в летний период), умывание прохладной водой, полоскание рта после каждого приёма пищи, прогулки на свежем воздухе, воздушные и солнечные ванны, хождение по ребристой доске, по коврикам с пуговицами, пробками.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сестра контролировала возрастные нормы белков, жиров, углеводов, калорийность питания. В рацион включали в достаточном количестве кисломолочные продукты, мясо, рыбу, свежие овощи фрукты, соки. Круглогодично проводилась витаминизация третьего блюда аскорбиновой кислотой. Велся учёт расходуемых продуктов. Соблюдали сроки профилактических прививок. Проводили санитарно-просветительскую работу с родителями. В случае необходимости обращались за консультативной помощью к врачам-специалистам. Составили алгоритм (по месяцам, по времени года) проведения оздоровительных мероприятий по группам, с учётом возраста. Ежедневно проводили профилактическую дыхательную гимнастику, после дневного сна бодрящую гимнастику (гимнастику - пробудку). 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образовательной деятельности по физической культуре, при проведении гимнастики в группах, физкультминутках и т.д. использовали игровые образы и воображаемые ситуации. Выделяли время для свободной двигательной активности (в образовательной деятельности, на прогулке, в свободное время в групповом помещении. Начинали с младшего возраста, обучали воспитанников спортивным упражнениям: катание на санках, скольжению по ледяным дорожкам. Детей старшего дошкольного возраста обучали элементам спортивных игр: городкам, футболу, хоккею, бадминтону. Знакомили с различными видами спорта, с событиями спортивной жизни.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 второй младшей группы инструктор по физической культуре совместно с воспитателями организовывал физкультурные досуги, включающие знакомые детям физические упражнения, игры-забавы, аттракционы, игры с пением, хороводы. Со средней группы проводили физкультурные праздники, игры с элементами соревнований, физические упражнения, танцевальные движения, сюрпризы.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Воспитатели особое внимание уделяли психическому здоровью детей. Создавали в группах такую обстановку, в которой ребенок чувствовал себя защищенным в любой ситуации, не боялся обратиться с вопросом к воспитателю и другим педагогам.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группах раннего возраста регулярно заполнялись адаптационные листы, помогающие воспитателям, медсестре и родителям контролировать течение адаптационного периода.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Проводились осмотры детей узкими специалистами, вакцинация.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тесном контакте с коллективом осуществляли свою деятельность врачи детской поликлиники. Медицинской сестрой контролировалась заболеваемость в МБДОУ.</w:t>
      </w:r>
    </w:p>
    <w:p>
      <w:pPr>
        <w:spacing w:before="1" w:after="0" w:line="276"/>
        <w:ind w:right="4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146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Оценка функционирования внутренней системы оценки качества образования</w:t>
      </w:r>
    </w:p>
    <w:p>
      <w:pPr>
        <w:spacing w:before="5" w:after="0" w:line="240"/>
        <w:ind w:right="146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МБД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 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оторая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твляет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Полож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 о 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МБД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дош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трем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820" w:leader="none"/>
        </w:tabs>
        <w:spacing w:before="0" w:after="0" w:line="240"/>
        <w:ind w:right="-20" w:left="4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-1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еа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я требов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-1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-1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2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2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3"/>
          <w:position w:val="-1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7"/>
          <w:position w:val="-1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тов;</w:t>
      </w:r>
    </w:p>
    <w:p>
      <w:pPr>
        <w:tabs>
          <w:tab w:val="left" w:pos="820" w:leader="none"/>
        </w:tabs>
        <w:spacing w:before="0" w:after="0" w:line="240"/>
        <w:ind w:right="-20" w:left="4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-1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-1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5"/>
          <w:position w:val="-1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таты о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я обр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ых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дош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ого обр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-1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-1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-1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я;</w:t>
      </w:r>
    </w:p>
    <w:p>
      <w:pPr>
        <w:tabs>
          <w:tab w:val="left" w:pos="820" w:leader="none"/>
          <w:tab w:val="left" w:pos="2380" w:leader="none"/>
          <w:tab w:val="left" w:pos="3460" w:leader="none"/>
          <w:tab w:val="left" w:pos="4860" w:leader="none"/>
          <w:tab w:val="left" w:pos="6860" w:leader="none"/>
          <w:tab w:val="left" w:pos="8080" w:leader="none"/>
        </w:tabs>
        <w:spacing w:before="31" w:after="0" w:line="240"/>
        <w:ind w:right="50" w:left="82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дош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</w:p>
    <w:p>
      <w:pPr>
        <w:spacing w:before="29" w:after="0" w:line="276"/>
        <w:ind w:right="5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тва 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твляет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МБ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торинга.</w:t>
      </w:r>
    </w:p>
    <w:p>
      <w:pPr>
        <w:spacing w:before="4" w:after="0" w:line="276"/>
        <w:ind w:right="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твляет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вных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виде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твляет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рж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ым годовым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оторый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оллек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формляются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виде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Итоговый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рж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татацию фак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таты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ятся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тогам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с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олож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роводятся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я.</w:t>
      </w:r>
    </w:p>
    <w:p>
      <w:pPr>
        <w:spacing w:before="3" w:after="0" w:line="276"/>
        <w:ind w:right="5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рин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бор,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ый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татах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  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эффек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вного 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твом.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МБ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татам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торинга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ются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ов, поощр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гогов.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ачестве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им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мнения родителей о качестве предоставляемых образовательных услуг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Реализация образовательной программы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итогам 2023 года проведено анонимное анкетирование родителей (законных представителей), основной целью которого являлось выявление степени их удовлетворенности качеством образования и предоставляемых услуг в дошкольном учреждении. В анкетировании приняли участие 138 человек, что составляет 93 % от общего числа родителей в МБДОУ. Родителям было предложено ответить на вопросы анкеты, отражающие различные стороны работ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 МБДОУ. По каждому вопросу было предложено на выбор несколько вариантов ответов. В ходе анкетирования было выявлено, что 99% родителей готовы рекомендовать наше дошкольное учреждение своим родственникам и знакомым. Степенью информированности о деятельности образовательного учреждения посредством информационных технологий (сайт образовательного учреждения) удовлетворены 98%, не удовлетворены - 1%, затрудняются с ответом - 1%, так как они не пользуются официальным сайтом МБДОУ. По результатам анкетирования была выявлена степень удовлетворённости потребителя качеством предоставляемых образовательных услуг. В целом, по мнению родителей (законных представителей), дошкольное учреждение полностью удовлетворяет их запрос на образование детей дошкольного возраста на (100%).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Полученные данные проведённого анкетирования позволяют сделать следующие выводы: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воспитанников доверяют педагогам и сложившейся системе воспитания и образования в детском саду. Такое доверие есть один из важных показателей качества образовательных услуг МБДОУ.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Созданная система работы МБДОУ позволяет максимально удовлетворять потребность и запросы родителей. На основании результатов анкетирования деятельность дошкольного учреждения по оказанию муниципальной услуги по предоставлению дошкольного образования считать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удовлетворительной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повышения качества предоставляемых услуг дошкольного образования МБДОУ  в  2023 году необходимо провести следующую работу: 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продолжить работу по консультированию родителей по вопросам организации питания, медицинского обслуживания, профилактической, лечебно-оздоровительной работы, проводимой в МБДОУ; 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улучшить материально-техническое оснащение групп; благоустройство участков с привлечением родителей; 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подготовить мероприятия для родителей по презентации итогов работы дошкольного учреждения за отчётный период; </w:t>
      </w:r>
    </w:p>
    <w:p>
      <w:pPr>
        <w:spacing w:before="4" w:after="0" w:line="276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активизировать работу с родителями по использованию сайта МБДОУ. </w:t>
      </w:r>
    </w:p>
    <w:p>
      <w:pPr>
        <w:spacing w:before="1" w:after="0" w:line="276"/>
        <w:ind w:right="5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диагностики детей, повышение квалификации педагогов МБДОУ показали, что в целом результаты работы за 2023 году положительные. Таким образом, основные направления этого учебного года являются выполненными.</w:t>
      </w:r>
    </w:p>
    <w:p>
      <w:pPr>
        <w:spacing w:before="1" w:after="0" w:line="276"/>
        <w:ind w:right="5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100" w:after="100" w:line="600"/>
        <w:ind w:right="0" w:left="0" w:firstLine="0"/>
        <w:jc w:val="center"/>
        <w:rPr>
          <w:rFonts w:ascii="Times New Roman" w:hAnsi="Times New Roman" w:cs="Times New Roman" w:eastAsia="Times New Roman"/>
          <w:color w:val="252525"/>
          <w:spacing w:val="-2"/>
          <w:position w:val="0"/>
          <w:sz w:val="42"/>
          <w:shd w:fill="auto" w:val="clear"/>
        </w:rPr>
      </w:pPr>
      <w:r>
        <w:rPr>
          <w:rFonts w:ascii="Times New Roman" w:hAnsi="Times New Roman" w:cs="Times New Roman" w:eastAsia="Times New Roman"/>
          <w:color w:val="252525"/>
          <w:spacing w:val="-2"/>
          <w:position w:val="0"/>
          <w:sz w:val="42"/>
          <w:shd w:fill="auto" w:val="clear"/>
        </w:rPr>
        <w:t xml:space="preserve">Статистическая часть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Результаты анализа показателей деятельности организации</w:t>
      </w:r>
    </w:p>
    <w:tbl>
      <w:tblPr/>
      <w:tblGrid>
        <w:gridCol w:w="1009"/>
        <w:gridCol w:w="6812"/>
        <w:gridCol w:w="2268"/>
      </w:tblGrid>
      <w:tr>
        <w:trPr>
          <w:trHeight w:val="254" w:hRule="auto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 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режиме  полного дня (8 - 12 часов)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режиме кратковременного пребывания (3 - 5 часов)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семейной дошкольной группе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1.1.4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124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режиме полного дня (8 - 12 часов)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режиме продленного дня (12 - 14 часов)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режиме круглосуточного пребывания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присмотру и уходу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дней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39%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62%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1.7.4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62%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1.8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1.8.1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Высшая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62%</w:t>
            </w:r>
          </w:p>
        </w:tc>
      </w:tr>
      <w:tr>
        <w:trPr>
          <w:trHeight w:val="1970" w:hRule="auto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1.8.2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1.9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человек/%</w:t>
            </w:r>
          </w:p>
        </w:tc>
      </w:tr>
      <w:tr>
        <w:trPr>
          <w:trHeight w:val="568" w:hRule="auto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1.9.1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5 лет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1.9.2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Свыше 30 лет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54 %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100 %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Музыкального руководителя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Инструктора по физической культуре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Учителя-логопеда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1.15.4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Логопеда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1.15.5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Учителя-дефектолога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1.15.6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Педагога-психолога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Инфраструктура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2,6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 м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161, 1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 м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физкультурного зала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музыкального зала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center"/>
        </w:trPr>
        <w:tc>
          <w:tcPr>
            <w:tcW w:w="10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68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Анализ показателей указывает на то, что МБДОУ имеет достаточную инфраструктуру, которая соответствует требованиям СП 2.4.3648-20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Санитарно-эпидемиологические требования к организациям воспитания и обучения, отдыха и оздоровления детей и молодежи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 позволяет реализовывать образовательные программы в полном объеме в соответствии с ФГОС ДО.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38">
    <w:abstractNumId w:val="42"/>
  </w:num>
  <w:num w:numId="140">
    <w:abstractNumId w:val="36"/>
  </w:num>
  <w:num w:numId="142">
    <w:abstractNumId w:val="30"/>
  </w:num>
  <w:num w:numId="149">
    <w:abstractNumId w:val="24"/>
  </w:num>
  <w:num w:numId="247">
    <w:abstractNumId w:val="18"/>
  </w:num>
  <w:num w:numId="251">
    <w:abstractNumId w:val="12"/>
  </w:num>
  <w:num w:numId="253">
    <w:abstractNumId w:val="6"/>
  </w:num>
  <w:num w:numId="2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club217374514" Id="docRId3" Type="http://schemas.openxmlformats.org/officeDocument/2006/relationships/hyperlink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&#1089;&#1072;&#1081;&#1090;&#1086;&#1073;&#1088;&#1072;&#1079;&#1086;&#1074;&#1072;&#1085;&#1080;&#1103;.&#1088;&#1092;/" Id="docRId2" Type="http://schemas.openxmlformats.org/officeDocument/2006/relationships/hyperlink" /><Relationship TargetMode="External" Target="https://8azov.tvoysadik.ru/" Id="docRId4" Type="http://schemas.openxmlformats.org/officeDocument/2006/relationships/hyperlink" /><Relationship TargetMode="External" Target="http://base.consultant.ru/cons/CGI/online.cgi?req=doc%3Bbase%3DLAW%3Bn%3D184020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Mode="External" Target="https://8azov.tvoysadik.ru/?section_id=94" Id="docRId5" Type="http://schemas.openxmlformats.org/officeDocument/2006/relationships/hyperlink" /></Relationships>
</file>